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39C" w14:textId="77777777" w:rsidR="002C5886" w:rsidRPr="00110AB3" w:rsidRDefault="002C5886" w:rsidP="002C5886">
      <w:pPr>
        <w:jc w:val="center"/>
        <w:rPr>
          <w:rFonts w:ascii="Arial" w:eastAsia="Batang" w:hAnsi="Arial" w:cs="Arial"/>
          <w:b/>
          <w:iCs/>
          <w:sz w:val="21"/>
          <w:szCs w:val="21"/>
        </w:rPr>
      </w:pPr>
      <w:r w:rsidRPr="00110AB3">
        <w:rPr>
          <w:rFonts w:ascii="Arial" w:eastAsia="Batang" w:hAnsi="Arial" w:cs="Arial"/>
          <w:b/>
          <w:iCs/>
          <w:sz w:val="21"/>
          <w:szCs w:val="21"/>
        </w:rPr>
        <w:t>ANEXO</w:t>
      </w:r>
      <w:r>
        <w:rPr>
          <w:rFonts w:ascii="Arial" w:eastAsia="Batang" w:hAnsi="Arial" w:cs="Arial"/>
          <w:b/>
          <w:iCs/>
          <w:sz w:val="21"/>
          <w:szCs w:val="21"/>
        </w:rPr>
        <w:t xml:space="preserve"> </w:t>
      </w:r>
      <w:proofErr w:type="spellStart"/>
      <w:r>
        <w:rPr>
          <w:rFonts w:ascii="Arial" w:eastAsia="Batang" w:hAnsi="Arial" w:cs="Arial"/>
          <w:b/>
          <w:iCs/>
          <w:sz w:val="21"/>
          <w:szCs w:val="21"/>
        </w:rPr>
        <w:t>N°</w:t>
      </w:r>
      <w:proofErr w:type="spellEnd"/>
      <w:r w:rsidRPr="00110AB3">
        <w:rPr>
          <w:rFonts w:ascii="Arial" w:eastAsia="Batang" w:hAnsi="Arial" w:cs="Arial"/>
          <w:b/>
          <w:iCs/>
          <w:sz w:val="21"/>
          <w:szCs w:val="21"/>
        </w:rPr>
        <w:t xml:space="preserve"> </w:t>
      </w:r>
      <w:r>
        <w:rPr>
          <w:rFonts w:ascii="Arial" w:eastAsia="Batang" w:hAnsi="Arial" w:cs="Arial"/>
          <w:b/>
          <w:iCs/>
          <w:sz w:val="21"/>
          <w:szCs w:val="21"/>
        </w:rPr>
        <w:t>0</w:t>
      </w:r>
      <w:r w:rsidRPr="00110AB3">
        <w:rPr>
          <w:rFonts w:ascii="Arial" w:eastAsia="Batang" w:hAnsi="Arial" w:cs="Arial"/>
          <w:b/>
          <w:iCs/>
          <w:sz w:val="21"/>
          <w:szCs w:val="21"/>
        </w:rPr>
        <w:t>1</w:t>
      </w:r>
    </w:p>
    <w:p w14:paraId="228A3500" w14:textId="77777777" w:rsidR="002C5886" w:rsidRPr="00110AB3" w:rsidRDefault="002C5886" w:rsidP="002C5886">
      <w:pPr>
        <w:jc w:val="center"/>
        <w:rPr>
          <w:rFonts w:ascii="Arial" w:eastAsia="Batang" w:hAnsi="Arial" w:cs="Arial"/>
          <w:b/>
          <w:iCs/>
          <w:sz w:val="21"/>
          <w:szCs w:val="21"/>
        </w:rPr>
      </w:pPr>
    </w:p>
    <w:p w14:paraId="2B2005DC" w14:textId="77777777" w:rsidR="002C5886" w:rsidRPr="00110AB3" w:rsidRDefault="002C5886" w:rsidP="002C5886">
      <w:pPr>
        <w:jc w:val="both"/>
        <w:rPr>
          <w:rFonts w:ascii="Arial" w:eastAsia="Batang" w:hAnsi="Arial" w:cs="Arial"/>
          <w:iCs/>
          <w:sz w:val="21"/>
          <w:szCs w:val="21"/>
        </w:rPr>
      </w:pPr>
      <w:r w:rsidRPr="00110AB3">
        <w:rPr>
          <w:rFonts w:ascii="Arial" w:eastAsia="Batang" w:hAnsi="Arial" w:cs="Arial"/>
          <w:iCs/>
          <w:sz w:val="21"/>
          <w:szCs w:val="21"/>
        </w:rPr>
        <w:t>Medidas de bioseguridad para las personas que ingresen a las Áreas Naturales Protegidas para realizar actividades de investigación:</w:t>
      </w:r>
    </w:p>
    <w:p w14:paraId="068D9FFE" w14:textId="77777777" w:rsidR="002C5886" w:rsidRPr="00110AB3" w:rsidRDefault="002C5886" w:rsidP="002C5886">
      <w:pPr>
        <w:jc w:val="both"/>
        <w:rPr>
          <w:rFonts w:ascii="Arial" w:eastAsia="Batang" w:hAnsi="Arial" w:cs="Arial"/>
          <w:iCs/>
          <w:sz w:val="21"/>
          <w:szCs w:val="21"/>
        </w:rPr>
      </w:pPr>
    </w:p>
    <w:p w14:paraId="023F894D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>Asegurar el lavado o desinfección de manos previo al ingreso.</w:t>
      </w:r>
    </w:p>
    <w:p w14:paraId="5A830106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6ECB29E8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Asegurar el uso de elementos de protección personal. </w:t>
      </w:r>
    </w:p>
    <w:p w14:paraId="03139B40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2237A45E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Mantener un distanciamiento social de 1.5 a 2 metros de distancia durante el desarrollo de actividades. </w:t>
      </w:r>
    </w:p>
    <w:p w14:paraId="4BA973E1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3ECF6564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>Al ingreso Presentar la declaración jurada de salud de acuerdo a Formato (Anexo</w:t>
      </w:r>
      <w:r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Cs/>
          <w:sz w:val="21"/>
          <w:szCs w:val="21"/>
        </w:rPr>
        <w:t>N°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0</w:t>
      </w:r>
      <w:r w:rsidRPr="00110AB3">
        <w:rPr>
          <w:rFonts w:ascii="Arial" w:hAnsi="Arial" w:cs="Arial"/>
          <w:iCs/>
          <w:sz w:val="21"/>
          <w:szCs w:val="21"/>
        </w:rPr>
        <w:t xml:space="preserve">2) Declaración jurada de salud y factores de riesgo durante Pandemia COVID 19 (Personal externo al SERNANP). En caso que hubieran presentado la infección deberá presentar el alta respectiva. </w:t>
      </w:r>
    </w:p>
    <w:p w14:paraId="35718153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5E7B1861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En determinados casos, la Jefatura de las ANP podrá solicitar la presentación de los resultados de Rapid Test con una antigüedad no mayor a 14 días. En caso de presentar IgG positivas, deberán presentar el alta respectiva. </w:t>
      </w:r>
    </w:p>
    <w:p w14:paraId="3363292A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7E2F079F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En caso que personas que pretendan ingresar a las ANP y se encuentren con sospecha de infección por COVID 19, serán derivadas al Centro de Salud más cercano. </w:t>
      </w:r>
    </w:p>
    <w:p w14:paraId="6D445705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71CB492F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En caso de que las personas ingresen equipos o herramientas en la ANP, éstas deberán seguir un protocolo de desinfección y limpieza, siempre bajo responsabilidad del propietario o poseedor del bien, debiendo cumplir los protocolos que SERNANP establezca durante su permanencia. </w:t>
      </w:r>
    </w:p>
    <w:p w14:paraId="1EC37F58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4CF922C4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Ninguno de los visitantes podrá hacer paradas en las comunidades o poblaciones locales, sin contar con autorizaciones de éstas. </w:t>
      </w:r>
    </w:p>
    <w:p w14:paraId="0CB7A434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7C23210D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Las investigaciones con colecta de especímenes de fauna silvestre del grupo de mamíferos como: felinos, quirópteros y primates, serán restringidas, salvo aquellas relacionadas directamente con estudios del SARS CoV-2, el cual deberá de ser evaluado por un equipo científico asesor. </w:t>
      </w:r>
    </w:p>
    <w:p w14:paraId="6AB7D878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29F87166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Se debe minimizar el contacto directo e indirecto de personas con la fauna silvestre, teniendo en cuenta una distancia de al menos 10 metros de los mamíferos (medianos y mayores), siendo obligatorio en todo momento el uso de mascarilla. </w:t>
      </w:r>
    </w:p>
    <w:p w14:paraId="3B232EEC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4FCBD78B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Para el caso de investigaciones en grupos biológicos permitidos, se debe minimizar el contacto directo e indirecto hacia la fauna silvestre, teniendo las medidas de bioseguridad establecidas por el MINSA, siendo necesario el uso de mascarilla. </w:t>
      </w:r>
    </w:p>
    <w:p w14:paraId="5A18D818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06270071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 xml:space="preserve">Los vehículos de transporte de estas personas deberán cumplir los protocolos de limpieza y desinfección aprobados por la autoridad competente, debiendo observar el aforo permitido y la distancia social entre los pasajeros. </w:t>
      </w:r>
    </w:p>
    <w:p w14:paraId="21489BDC" w14:textId="77777777" w:rsidR="002C5886" w:rsidRPr="00110AB3" w:rsidRDefault="002C5886" w:rsidP="002C5886">
      <w:pPr>
        <w:pStyle w:val="Prrafodelista"/>
        <w:ind w:left="567"/>
        <w:jc w:val="both"/>
        <w:rPr>
          <w:rFonts w:ascii="Arial" w:hAnsi="Arial" w:cs="Arial"/>
          <w:iCs/>
          <w:sz w:val="21"/>
          <w:szCs w:val="21"/>
        </w:rPr>
      </w:pPr>
    </w:p>
    <w:p w14:paraId="79901239" w14:textId="77777777" w:rsidR="002C5886" w:rsidRPr="00110AB3" w:rsidRDefault="002C5886" w:rsidP="002C5886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iCs/>
          <w:sz w:val="21"/>
          <w:szCs w:val="21"/>
        </w:rPr>
      </w:pPr>
      <w:r w:rsidRPr="00110AB3">
        <w:rPr>
          <w:rFonts w:ascii="Arial" w:hAnsi="Arial" w:cs="Arial"/>
          <w:iCs/>
          <w:sz w:val="21"/>
          <w:szCs w:val="21"/>
        </w:rPr>
        <w:t>Se deberá limitar el ingreso a vestuarios, duchas, y servicios higiénicos, de tal manera que se asegure el distanciamiento mínimo de (1) metro entre investigadores.</w:t>
      </w:r>
    </w:p>
    <w:p w14:paraId="2718039A" w14:textId="77777777" w:rsidR="002C5886" w:rsidRPr="00110AB3" w:rsidRDefault="002C5886" w:rsidP="002C5886">
      <w:pPr>
        <w:jc w:val="both"/>
        <w:rPr>
          <w:rFonts w:ascii="Arial" w:hAnsi="Arial" w:cs="Arial"/>
          <w:iCs/>
          <w:sz w:val="21"/>
          <w:szCs w:val="21"/>
        </w:rPr>
      </w:pPr>
    </w:p>
    <w:p w14:paraId="5F4EFE30" w14:textId="77777777" w:rsidR="002C5886" w:rsidRPr="00110AB3" w:rsidRDefault="002C5886" w:rsidP="002C5886">
      <w:pPr>
        <w:jc w:val="both"/>
        <w:rPr>
          <w:rFonts w:ascii="Arial" w:hAnsi="Arial" w:cs="Arial"/>
          <w:iCs/>
          <w:sz w:val="21"/>
          <w:szCs w:val="21"/>
        </w:rPr>
      </w:pPr>
    </w:p>
    <w:p w14:paraId="747A7012" w14:textId="32427189" w:rsidR="002C5886" w:rsidRDefault="002C5886" w:rsidP="002C5886">
      <w:pPr>
        <w:pStyle w:val="Lista3"/>
        <w:rPr>
          <w:rFonts w:ascii="Arial" w:hAnsi="Arial" w:cs="Arial"/>
          <w:b/>
        </w:rPr>
      </w:pPr>
    </w:p>
    <w:p w14:paraId="3A0A5D4D" w14:textId="3AAA2638" w:rsidR="002C5886" w:rsidRDefault="002C5886" w:rsidP="002C5886">
      <w:pPr>
        <w:pStyle w:val="Lista3"/>
        <w:rPr>
          <w:rFonts w:ascii="Arial" w:hAnsi="Arial" w:cs="Arial"/>
          <w:b/>
        </w:rPr>
      </w:pPr>
    </w:p>
    <w:p w14:paraId="2C89049E" w14:textId="77777777" w:rsidR="002C5886" w:rsidRPr="00110AB3" w:rsidRDefault="002C5886" w:rsidP="002C5886">
      <w:pPr>
        <w:pStyle w:val="Lista3"/>
        <w:rPr>
          <w:rFonts w:ascii="Arial" w:hAnsi="Arial" w:cs="Arial"/>
          <w:b/>
        </w:rPr>
      </w:pPr>
    </w:p>
    <w:p w14:paraId="182A4D51" w14:textId="77777777" w:rsidR="002C5886" w:rsidRPr="00110AB3" w:rsidRDefault="002C5886" w:rsidP="002C5886">
      <w:pPr>
        <w:pStyle w:val="Lista3"/>
        <w:rPr>
          <w:rFonts w:ascii="Arial" w:hAnsi="Arial" w:cs="Arial"/>
          <w:b/>
        </w:rPr>
      </w:pPr>
    </w:p>
    <w:p w14:paraId="29E4C9C2" w14:textId="77777777" w:rsidR="002C5886" w:rsidRPr="00110AB3" w:rsidRDefault="002C5886" w:rsidP="002C5886">
      <w:pPr>
        <w:tabs>
          <w:tab w:val="center" w:pos="4465"/>
          <w:tab w:val="left" w:pos="6180"/>
        </w:tabs>
        <w:jc w:val="center"/>
        <w:rPr>
          <w:rFonts w:ascii="Arial" w:hAnsi="Arial" w:cs="Arial"/>
          <w:b/>
          <w:sz w:val="21"/>
          <w:szCs w:val="21"/>
        </w:rPr>
      </w:pPr>
      <w:r w:rsidRPr="00110AB3">
        <w:rPr>
          <w:rFonts w:ascii="Arial" w:hAnsi="Arial" w:cs="Arial"/>
          <w:b/>
          <w:sz w:val="21"/>
          <w:szCs w:val="21"/>
        </w:rPr>
        <w:lastRenderedPageBreak/>
        <w:t xml:space="preserve">ANEXO </w:t>
      </w:r>
      <w:proofErr w:type="spellStart"/>
      <w:r>
        <w:rPr>
          <w:rFonts w:ascii="Arial" w:hAnsi="Arial" w:cs="Arial"/>
          <w:b/>
          <w:sz w:val="21"/>
          <w:szCs w:val="21"/>
        </w:rPr>
        <w:t>N°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0</w:t>
      </w:r>
      <w:r w:rsidRPr="00110AB3">
        <w:rPr>
          <w:rFonts w:ascii="Arial" w:hAnsi="Arial" w:cs="Arial"/>
          <w:b/>
          <w:sz w:val="21"/>
          <w:szCs w:val="21"/>
        </w:rPr>
        <w:t>2</w:t>
      </w:r>
    </w:p>
    <w:p w14:paraId="491CED32" w14:textId="77777777" w:rsidR="002C5886" w:rsidRPr="00110AB3" w:rsidRDefault="002C5886" w:rsidP="002C5886">
      <w:pPr>
        <w:tabs>
          <w:tab w:val="center" w:pos="4465"/>
          <w:tab w:val="left" w:pos="6180"/>
        </w:tabs>
        <w:jc w:val="center"/>
        <w:rPr>
          <w:rFonts w:ascii="Arial" w:hAnsi="Arial" w:cs="Arial"/>
          <w:b/>
          <w:sz w:val="21"/>
          <w:szCs w:val="21"/>
        </w:rPr>
      </w:pPr>
    </w:p>
    <w:p w14:paraId="75C46935" w14:textId="77777777" w:rsidR="002C5886" w:rsidRPr="00110AB3" w:rsidRDefault="002C5886" w:rsidP="002C5886">
      <w:pPr>
        <w:tabs>
          <w:tab w:val="center" w:pos="4465"/>
          <w:tab w:val="left" w:pos="6180"/>
        </w:tabs>
        <w:jc w:val="center"/>
        <w:rPr>
          <w:rFonts w:ascii="Arial" w:hAnsi="Arial" w:cs="Arial"/>
          <w:b/>
          <w:sz w:val="21"/>
          <w:szCs w:val="21"/>
        </w:rPr>
      </w:pPr>
      <w:r w:rsidRPr="00110AB3">
        <w:rPr>
          <w:rFonts w:ascii="Arial" w:hAnsi="Arial" w:cs="Arial"/>
          <w:b/>
          <w:sz w:val="21"/>
          <w:szCs w:val="21"/>
        </w:rPr>
        <w:t>DECLARACION JURADA DE SALUD Y FACTORES DE RIESGO DURANTE PANDEMIA CORONAVIRUS COVID 19 (Personal externo al SERNANP)</w:t>
      </w:r>
    </w:p>
    <w:p w14:paraId="0B05127D" w14:textId="77777777" w:rsidR="002C5886" w:rsidRPr="00110AB3" w:rsidRDefault="002C5886" w:rsidP="002C5886">
      <w:pPr>
        <w:tabs>
          <w:tab w:val="center" w:pos="4465"/>
          <w:tab w:val="left" w:pos="6180"/>
        </w:tabs>
        <w:jc w:val="both"/>
        <w:rPr>
          <w:rFonts w:ascii="Arial" w:hAnsi="Arial" w:cs="Arial"/>
          <w:b/>
          <w:sz w:val="21"/>
          <w:szCs w:val="21"/>
        </w:rPr>
      </w:pPr>
    </w:p>
    <w:p w14:paraId="5CA2FF2E" w14:textId="77777777" w:rsidR="002C5886" w:rsidRPr="00110AB3" w:rsidRDefault="002C5886" w:rsidP="002C5886">
      <w:pPr>
        <w:jc w:val="both"/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>He recibido explicación del objetivo de esta evaluación y la información brindada en la presente Declaración Jurada es verdad, en consecuencia, asumo la responsabilidad que pudiera devenir de su falsedad o inexactitud.</w:t>
      </w:r>
    </w:p>
    <w:p w14:paraId="74246345" w14:textId="77777777" w:rsidR="002C5886" w:rsidRPr="00110AB3" w:rsidRDefault="002C5886" w:rsidP="002C5886">
      <w:pPr>
        <w:jc w:val="both"/>
        <w:rPr>
          <w:rFonts w:ascii="Arial" w:hAnsi="Arial" w:cs="Arial"/>
          <w:sz w:val="21"/>
          <w:szCs w:val="21"/>
        </w:rPr>
      </w:pPr>
    </w:p>
    <w:p w14:paraId="33014CEC" w14:textId="77777777" w:rsidR="002C5886" w:rsidRPr="00110AB3" w:rsidRDefault="002C5886" w:rsidP="002C5886">
      <w:pPr>
        <w:jc w:val="both"/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>Por medio de la presente, y en el marco de los grupos de personas con comorbilidades con mayor riesgo para el cuadro clínico grave, declaro:</w:t>
      </w:r>
    </w:p>
    <w:p w14:paraId="53F0C124" w14:textId="77777777" w:rsidR="002C5886" w:rsidRPr="00110AB3" w:rsidRDefault="002C5886" w:rsidP="002C5886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</w:tblGrid>
      <w:tr w:rsidR="002C5886" w:rsidRPr="00110AB3" w14:paraId="3A002397" w14:textId="77777777" w:rsidTr="00B80275">
        <w:tc>
          <w:tcPr>
            <w:tcW w:w="1134" w:type="dxa"/>
            <w:shd w:val="clear" w:color="auto" w:fill="auto"/>
          </w:tcPr>
          <w:p w14:paraId="562E5FE3" w14:textId="77777777" w:rsidR="002C5886" w:rsidRPr="00110AB3" w:rsidRDefault="002C5886" w:rsidP="00B8027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14:paraId="4C217130" w14:textId="77777777" w:rsidR="002C5886" w:rsidRPr="00110AB3" w:rsidRDefault="002C5886" w:rsidP="00B8027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No encontrarme considerado dentro del grupo de riesgo</w:t>
            </w:r>
          </w:p>
        </w:tc>
      </w:tr>
      <w:tr w:rsidR="002C5886" w:rsidRPr="00110AB3" w14:paraId="53AD7B9B" w14:textId="77777777" w:rsidTr="00B80275">
        <w:tc>
          <w:tcPr>
            <w:tcW w:w="1134" w:type="dxa"/>
            <w:shd w:val="clear" w:color="auto" w:fill="auto"/>
          </w:tcPr>
          <w:p w14:paraId="326239F0" w14:textId="77777777" w:rsidR="002C5886" w:rsidRPr="00110AB3" w:rsidRDefault="002C5886" w:rsidP="00B8027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14:paraId="7D557D1B" w14:textId="77777777" w:rsidR="002C5886" w:rsidRPr="00110AB3" w:rsidRDefault="002C5886" w:rsidP="00B8027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Si encontrarme considerado dentro del grupo de riesgo</w:t>
            </w:r>
          </w:p>
        </w:tc>
      </w:tr>
    </w:tbl>
    <w:p w14:paraId="416BBA75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</w:p>
    <w:p w14:paraId="5CDCE97A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>Por favor responder el siguiente cuestionario (hasta la pregunta 10):</w:t>
      </w:r>
    </w:p>
    <w:p w14:paraId="21F5D865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78"/>
        <w:gridCol w:w="612"/>
        <w:gridCol w:w="610"/>
      </w:tblGrid>
      <w:tr w:rsidR="002C5886" w:rsidRPr="00110AB3" w14:paraId="0341C4FD" w14:textId="77777777" w:rsidTr="00B80275">
        <w:trPr>
          <w:jc w:val="center"/>
        </w:trPr>
        <w:tc>
          <w:tcPr>
            <w:tcW w:w="4280" w:type="pct"/>
            <w:gridSpan w:val="2"/>
            <w:shd w:val="clear" w:color="auto" w:fill="auto"/>
          </w:tcPr>
          <w:p w14:paraId="6F7B63D2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Síntomas</w:t>
            </w:r>
          </w:p>
        </w:tc>
        <w:tc>
          <w:tcPr>
            <w:tcW w:w="360" w:type="pct"/>
            <w:shd w:val="clear" w:color="auto" w:fill="auto"/>
          </w:tcPr>
          <w:p w14:paraId="6BB153EA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60" w:type="pct"/>
            <w:shd w:val="clear" w:color="auto" w:fill="auto"/>
          </w:tcPr>
          <w:p w14:paraId="0CED361E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2C5886" w:rsidRPr="00110AB3" w14:paraId="6B7FBF58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0D2ED835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31" w:type="pct"/>
            <w:shd w:val="clear" w:color="auto" w:fill="auto"/>
          </w:tcPr>
          <w:p w14:paraId="592928D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Tos</w:t>
            </w:r>
          </w:p>
        </w:tc>
        <w:tc>
          <w:tcPr>
            <w:tcW w:w="360" w:type="pct"/>
            <w:shd w:val="clear" w:color="auto" w:fill="auto"/>
          </w:tcPr>
          <w:p w14:paraId="1B11C5A7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13D84946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5A32AAFF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1EDC86A9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931" w:type="pct"/>
            <w:shd w:val="clear" w:color="auto" w:fill="auto"/>
          </w:tcPr>
          <w:p w14:paraId="0D26C642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Dolor de garganta</w:t>
            </w:r>
          </w:p>
        </w:tc>
        <w:tc>
          <w:tcPr>
            <w:tcW w:w="360" w:type="pct"/>
            <w:shd w:val="clear" w:color="auto" w:fill="auto"/>
          </w:tcPr>
          <w:p w14:paraId="239082A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79F22998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52B5EDC4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64D6DF5D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31" w:type="pct"/>
            <w:shd w:val="clear" w:color="auto" w:fill="auto"/>
          </w:tcPr>
          <w:p w14:paraId="2243CDC0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Malestar general</w:t>
            </w:r>
          </w:p>
        </w:tc>
        <w:tc>
          <w:tcPr>
            <w:tcW w:w="360" w:type="pct"/>
            <w:shd w:val="clear" w:color="auto" w:fill="auto"/>
          </w:tcPr>
          <w:p w14:paraId="1E3905DC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0CA28ADD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2066EC05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286F5BDC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931" w:type="pct"/>
            <w:shd w:val="clear" w:color="auto" w:fill="auto"/>
          </w:tcPr>
          <w:p w14:paraId="5323D0BA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Fiebre</w:t>
            </w:r>
          </w:p>
        </w:tc>
        <w:tc>
          <w:tcPr>
            <w:tcW w:w="360" w:type="pct"/>
            <w:shd w:val="clear" w:color="auto" w:fill="auto"/>
          </w:tcPr>
          <w:p w14:paraId="200B4631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6B907860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6DA71CEF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27793A15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931" w:type="pct"/>
            <w:shd w:val="clear" w:color="auto" w:fill="auto"/>
          </w:tcPr>
          <w:p w14:paraId="70B60F4B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Cefalea</w:t>
            </w:r>
          </w:p>
        </w:tc>
        <w:tc>
          <w:tcPr>
            <w:tcW w:w="360" w:type="pct"/>
            <w:shd w:val="clear" w:color="auto" w:fill="auto"/>
          </w:tcPr>
          <w:p w14:paraId="13759E05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223BDD57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45DC091D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3F0DDDDB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931" w:type="pct"/>
            <w:shd w:val="clear" w:color="auto" w:fill="auto"/>
          </w:tcPr>
          <w:p w14:paraId="1204FD18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Congestión nasal</w:t>
            </w:r>
          </w:p>
        </w:tc>
        <w:tc>
          <w:tcPr>
            <w:tcW w:w="360" w:type="pct"/>
            <w:shd w:val="clear" w:color="auto" w:fill="auto"/>
          </w:tcPr>
          <w:p w14:paraId="646E2FB9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7229BA46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4CECB4A9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255676C7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31" w:type="pct"/>
            <w:shd w:val="clear" w:color="auto" w:fill="auto"/>
          </w:tcPr>
          <w:p w14:paraId="01177096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Diarrea</w:t>
            </w:r>
          </w:p>
        </w:tc>
        <w:tc>
          <w:tcPr>
            <w:tcW w:w="360" w:type="pct"/>
            <w:shd w:val="clear" w:color="auto" w:fill="auto"/>
          </w:tcPr>
          <w:p w14:paraId="7B46D81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67DE0EDA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37FD7A57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2FDB8DB7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931" w:type="pct"/>
            <w:shd w:val="clear" w:color="auto" w:fill="auto"/>
          </w:tcPr>
          <w:p w14:paraId="14D8628D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Dificulta para respirar (señal de alarma)</w:t>
            </w:r>
          </w:p>
        </w:tc>
        <w:tc>
          <w:tcPr>
            <w:tcW w:w="360" w:type="pct"/>
            <w:shd w:val="clear" w:color="auto" w:fill="auto"/>
          </w:tcPr>
          <w:p w14:paraId="4C49701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385F383E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5BC954A1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124B30F4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931" w:type="pct"/>
            <w:shd w:val="clear" w:color="auto" w:fill="auto"/>
          </w:tcPr>
          <w:p w14:paraId="69A1AFD8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Perdida del olfato (anosmia)</w:t>
            </w:r>
          </w:p>
        </w:tc>
        <w:tc>
          <w:tcPr>
            <w:tcW w:w="360" w:type="pct"/>
            <w:shd w:val="clear" w:color="auto" w:fill="auto"/>
          </w:tcPr>
          <w:p w14:paraId="7AE3DBF0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12798AAA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207530E4" w14:textId="77777777" w:rsidTr="00B80275">
        <w:trPr>
          <w:jc w:val="center"/>
        </w:trPr>
        <w:tc>
          <w:tcPr>
            <w:tcW w:w="350" w:type="pct"/>
            <w:shd w:val="clear" w:color="auto" w:fill="auto"/>
          </w:tcPr>
          <w:p w14:paraId="55C07928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931" w:type="pct"/>
            <w:shd w:val="clear" w:color="auto" w:fill="auto"/>
          </w:tcPr>
          <w:p w14:paraId="53F4D71C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Perdida del gusto (ageusia)</w:t>
            </w:r>
          </w:p>
        </w:tc>
        <w:tc>
          <w:tcPr>
            <w:tcW w:w="360" w:type="pct"/>
            <w:shd w:val="clear" w:color="auto" w:fill="auto"/>
          </w:tcPr>
          <w:p w14:paraId="72ED365E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</w:tcPr>
          <w:p w14:paraId="114BB541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E17019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352"/>
      </w:tblGrid>
      <w:tr w:rsidR="002C5886" w:rsidRPr="00110AB3" w14:paraId="537BFE92" w14:textId="77777777" w:rsidTr="00B80275">
        <w:trPr>
          <w:jc w:val="center"/>
        </w:trPr>
        <w:tc>
          <w:tcPr>
            <w:tcW w:w="2438" w:type="pct"/>
            <w:shd w:val="clear" w:color="auto" w:fill="auto"/>
          </w:tcPr>
          <w:p w14:paraId="45963DA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Temperatura:</w:t>
            </w:r>
          </w:p>
        </w:tc>
        <w:tc>
          <w:tcPr>
            <w:tcW w:w="2562" w:type="pct"/>
            <w:shd w:val="clear" w:color="auto" w:fill="auto"/>
          </w:tcPr>
          <w:p w14:paraId="2FC92ACE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E209CB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ab/>
      </w:r>
    </w:p>
    <w:p w14:paraId="389E9A05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>Caso sospechoso (Presenta pregunta 1 y/o 2, además de uno o más de las preguntas del 3 al 10)</w:t>
      </w:r>
    </w:p>
    <w:p w14:paraId="37879386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5886" w:rsidRPr="00110AB3" w14:paraId="168910B7" w14:textId="77777777" w:rsidTr="00B80275">
        <w:trPr>
          <w:jc w:val="center"/>
        </w:trPr>
        <w:tc>
          <w:tcPr>
            <w:tcW w:w="1250" w:type="pct"/>
          </w:tcPr>
          <w:p w14:paraId="6733501F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1250" w:type="pct"/>
          </w:tcPr>
          <w:p w14:paraId="3695AA4D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14:paraId="26B31B2C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250" w:type="pct"/>
          </w:tcPr>
          <w:p w14:paraId="40264099" w14:textId="77777777" w:rsidR="002C5886" w:rsidRPr="00110AB3" w:rsidRDefault="002C5886" w:rsidP="00B80275">
            <w:pPr>
              <w:tabs>
                <w:tab w:val="center" w:pos="4465"/>
                <w:tab w:val="left" w:pos="6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52FBDF" w14:textId="77777777" w:rsidR="002C5886" w:rsidRPr="00110AB3" w:rsidRDefault="002C5886" w:rsidP="002C5886">
      <w:pPr>
        <w:tabs>
          <w:tab w:val="center" w:pos="4465"/>
          <w:tab w:val="left" w:pos="6180"/>
        </w:tabs>
        <w:rPr>
          <w:rFonts w:ascii="Arial" w:hAnsi="Arial" w:cs="Arial"/>
          <w:sz w:val="21"/>
          <w:szCs w:val="21"/>
        </w:rPr>
      </w:pPr>
    </w:p>
    <w:p w14:paraId="4195671D" w14:textId="77777777" w:rsidR="002C5886" w:rsidRPr="00110AB3" w:rsidRDefault="002C5886" w:rsidP="002C5886">
      <w:pPr>
        <w:tabs>
          <w:tab w:val="left" w:pos="1350"/>
          <w:tab w:val="left" w:pos="2175"/>
        </w:tabs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>Fecha: _______________________________</w:t>
      </w:r>
    </w:p>
    <w:p w14:paraId="1BA199DB" w14:textId="77777777" w:rsidR="002C5886" w:rsidRPr="00110AB3" w:rsidRDefault="002C5886" w:rsidP="002C5886">
      <w:pPr>
        <w:tabs>
          <w:tab w:val="left" w:pos="1350"/>
          <w:tab w:val="left" w:pos="2175"/>
        </w:tabs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3817"/>
      </w:tblGrid>
      <w:tr w:rsidR="002C5886" w:rsidRPr="00110AB3" w14:paraId="5A0FDFBB" w14:textId="77777777" w:rsidTr="00B80275">
        <w:trPr>
          <w:trHeight w:val="1594"/>
        </w:trPr>
        <w:tc>
          <w:tcPr>
            <w:tcW w:w="2753" w:type="pct"/>
            <w:shd w:val="clear" w:color="auto" w:fill="auto"/>
            <w:vAlign w:val="center"/>
          </w:tcPr>
          <w:p w14:paraId="219823A1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49B8C63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7" w:type="pct"/>
            <w:shd w:val="clear" w:color="auto" w:fill="auto"/>
            <w:vAlign w:val="center"/>
          </w:tcPr>
          <w:p w14:paraId="3E6594F2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886" w:rsidRPr="00110AB3" w14:paraId="45E1F6E5" w14:textId="77777777" w:rsidTr="00B80275">
        <w:tc>
          <w:tcPr>
            <w:tcW w:w="2753" w:type="pct"/>
            <w:shd w:val="clear" w:color="auto" w:fill="auto"/>
            <w:vAlign w:val="center"/>
          </w:tcPr>
          <w:p w14:paraId="2E06DE47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Firma y DNI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588A1F5C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Huella Digital</w:t>
            </w:r>
          </w:p>
        </w:tc>
      </w:tr>
      <w:tr w:rsidR="002C5886" w:rsidRPr="00110AB3" w14:paraId="373EA235" w14:textId="77777777" w:rsidTr="00B80275">
        <w:trPr>
          <w:trHeight w:val="33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C98D4E" w14:textId="77777777" w:rsidR="002C5886" w:rsidRPr="00110AB3" w:rsidRDefault="002C5886" w:rsidP="00B80275">
            <w:pPr>
              <w:tabs>
                <w:tab w:val="left" w:pos="2175"/>
                <w:tab w:val="left" w:pos="6210"/>
              </w:tabs>
              <w:rPr>
                <w:rFonts w:ascii="Arial" w:hAnsi="Arial" w:cs="Arial"/>
                <w:sz w:val="21"/>
                <w:szCs w:val="21"/>
              </w:rPr>
            </w:pPr>
            <w:r w:rsidRPr="00110AB3">
              <w:rPr>
                <w:rFonts w:ascii="Arial" w:hAnsi="Arial" w:cs="Arial"/>
                <w:sz w:val="21"/>
                <w:szCs w:val="21"/>
              </w:rPr>
              <w:t>Nombre y Apellidos:</w:t>
            </w:r>
          </w:p>
        </w:tc>
      </w:tr>
    </w:tbl>
    <w:p w14:paraId="78E19FEB" w14:textId="77777777" w:rsidR="002C5886" w:rsidRPr="00110AB3" w:rsidRDefault="002C5886" w:rsidP="002C5886">
      <w:pPr>
        <w:tabs>
          <w:tab w:val="left" w:pos="2175"/>
          <w:tab w:val="left" w:pos="5730"/>
        </w:tabs>
        <w:rPr>
          <w:rFonts w:ascii="Arial" w:hAnsi="Arial" w:cs="Arial"/>
          <w:sz w:val="21"/>
          <w:szCs w:val="21"/>
        </w:rPr>
      </w:pPr>
      <w:r w:rsidRPr="00110AB3">
        <w:rPr>
          <w:rFonts w:ascii="Arial" w:hAnsi="Arial" w:cs="Arial"/>
          <w:sz w:val="21"/>
          <w:szCs w:val="21"/>
        </w:rPr>
        <w:tab/>
      </w:r>
      <w:r w:rsidRPr="00110AB3">
        <w:rPr>
          <w:rFonts w:ascii="Arial" w:hAnsi="Arial" w:cs="Arial"/>
          <w:sz w:val="21"/>
          <w:szCs w:val="21"/>
        </w:rPr>
        <w:tab/>
      </w:r>
    </w:p>
    <w:p w14:paraId="02C10451" w14:textId="77777777" w:rsidR="002C5886" w:rsidRPr="00110AB3" w:rsidRDefault="002C5886" w:rsidP="002C5886">
      <w:pPr>
        <w:tabs>
          <w:tab w:val="left" w:pos="2175"/>
          <w:tab w:val="left" w:pos="6210"/>
        </w:tabs>
        <w:rPr>
          <w:rFonts w:ascii="Arial" w:hAnsi="Arial" w:cs="Arial"/>
        </w:rPr>
      </w:pPr>
      <w:r w:rsidRPr="00110AB3">
        <w:rPr>
          <w:rFonts w:ascii="Arial" w:hAnsi="Arial" w:cs="Arial"/>
        </w:rPr>
        <w:t>________________</w:t>
      </w:r>
    </w:p>
    <w:p w14:paraId="41CF5A56" w14:textId="77777777" w:rsidR="002C5886" w:rsidRPr="00110AB3" w:rsidRDefault="002C5886" w:rsidP="002C5886">
      <w:pPr>
        <w:tabs>
          <w:tab w:val="left" w:pos="2175"/>
          <w:tab w:val="left" w:pos="6210"/>
        </w:tabs>
        <w:jc w:val="both"/>
        <w:rPr>
          <w:rFonts w:ascii="Arial" w:hAnsi="Arial" w:cs="Arial"/>
        </w:rPr>
      </w:pPr>
      <w:r w:rsidRPr="00110AB3">
        <w:rPr>
          <w:rFonts w:ascii="Arial" w:hAnsi="Arial" w:cs="Arial"/>
          <w:sz w:val="16"/>
          <w:vertAlign w:val="superscript"/>
          <w:lang w:eastAsia="es-PE"/>
        </w:rPr>
        <w:t xml:space="preserve">1 </w:t>
      </w:r>
      <w:proofErr w:type="gramStart"/>
      <w:r w:rsidRPr="00110AB3">
        <w:rPr>
          <w:rFonts w:ascii="Arial" w:hAnsi="Arial" w:cs="Arial"/>
          <w:sz w:val="16"/>
          <w:lang w:eastAsia="es-PE"/>
        </w:rPr>
        <w:t>Personas</w:t>
      </w:r>
      <w:proofErr w:type="gramEnd"/>
      <w:r w:rsidRPr="00110AB3">
        <w:rPr>
          <w:rFonts w:ascii="Arial" w:hAnsi="Arial" w:cs="Arial"/>
          <w:sz w:val="16"/>
          <w:lang w:eastAsia="es-PE"/>
        </w:rPr>
        <w:t xml:space="preserve"> mayores de 65 años, así como en aquellos/as que padezcan de: Hipertensión arterial no controlada, Enfermedades cardiovasculares graves, Cáncer, Diabetes mellitus, Obesidad con IMC &gt; 40, Asma moderada o grave, Enfermedad pulmonar obstructiva crónica, Insuficiencia renal en tratamiento con hemodiálisis, Enfermedad o tratamiento inmunosupresor.</w:t>
      </w:r>
    </w:p>
    <w:p w14:paraId="4AC976F3" w14:textId="77777777" w:rsidR="002C5886" w:rsidRPr="00110AB3" w:rsidRDefault="002C5886" w:rsidP="002C5886">
      <w:pPr>
        <w:rPr>
          <w:rFonts w:ascii="Arial" w:hAnsi="Arial" w:cs="Arial"/>
        </w:rPr>
      </w:pPr>
    </w:p>
    <w:p w14:paraId="53EFEB83" w14:textId="77777777" w:rsidR="003F54AB" w:rsidRDefault="002C5886"/>
    <w:sectPr w:rsidR="003F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0EA"/>
    <w:multiLevelType w:val="hybridMultilevel"/>
    <w:tmpl w:val="A918686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86"/>
    <w:rsid w:val="0001217D"/>
    <w:rsid w:val="001579FE"/>
    <w:rsid w:val="002C5886"/>
    <w:rsid w:val="003A3BDA"/>
    <w:rsid w:val="0055606C"/>
    <w:rsid w:val="0059781B"/>
    <w:rsid w:val="00741655"/>
    <w:rsid w:val="00872505"/>
    <w:rsid w:val="008C1C01"/>
    <w:rsid w:val="00972680"/>
    <w:rsid w:val="00A0220B"/>
    <w:rsid w:val="00A8392E"/>
    <w:rsid w:val="00D23739"/>
    <w:rsid w:val="00E32BE2"/>
    <w:rsid w:val="00E8513B"/>
    <w:rsid w:val="00F32E9B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C45A4"/>
  <w15:chartTrackingRefBased/>
  <w15:docId w15:val="{5103DEFC-28E7-4700-9404-C0258CE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Lista 123,paul2,Párrafo de lista8,TITULO A,Conclusiones,Párrafo de lista2,Footnote,List Paragraph1,List number Paragraph,SOP_bullet1,Titulo de Fígura,SCap1,Bulleted List,Fundamentacion,Ha,Numbered List Paragraph,N°,Párrafo"/>
    <w:basedOn w:val="Normal"/>
    <w:link w:val="PrrafodelistaCar"/>
    <w:uiPriority w:val="34"/>
    <w:qFormat/>
    <w:rsid w:val="002C5886"/>
    <w:pPr>
      <w:ind w:left="708"/>
    </w:pPr>
    <w:rPr>
      <w:rFonts w:ascii="Tahoma" w:eastAsia="Batang" w:hAnsi="Tahoma"/>
    </w:rPr>
  </w:style>
  <w:style w:type="character" w:customStyle="1" w:styleId="PrrafodelistaCar">
    <w:name w:val="Párrafo de lista Car"/>
    <w:aliases w:val="Cuadro 2-1 Car,Lista 123 Car,paul2 Car,Párrafo de lista8 Car,TITULO A Car,Conclusiones Car,Párrafo de lista2 Car,Footnote Car,List Paragraph1 Car,List number Paragraph Car,SOP_bullet1 Car,Titulo de Fígura Car,SCap1 Car,Ha Car,N° Car"/>
    <w:link w:val="Prrafodelista"/>
    <w:uiPriority w:val="34"/>
    <w:qFormat/>
    <w:rsid w:val="002C5886"/>
    <w:rPr>
      <w:rFonts w:ascii="Tahoma" w:eastAsia="Batang" w:hAnsi="Tahoma" w:cs="Times New Roman"/>
      <w:sz w:val="20"/>
      <w:szCs w:val="20"/>
      <w:lang w:val="es-ES_tradnl" w:eastAsia="es-ES"/>
    </w:rPr>
  </w:style>
  <w:style w:type="paragraph" w:styleId="Lista3">
    <w:name w:val="List 3"/>
    <w:basedOn w:val="Normal"/>
    <w:uiPriority w:val="99"/>
    <w:unhideWhenUsed/>
    <w:rsid w:val="002C5886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De La Cruz</dc:creator>
  <cp:keywords/>
  <dc:description/>
  <cp:lastModifiedBy>Kenton De La Cruz</cp:lastModifiedBy>
  <cp:revision>1</cp:revision>
  <dcterms:created xsi:type="dcterms:W3CDTF">2021-04-29T14:51:00Z</dcterms:created>
  <dcterms:modified xsi:type="dcterms:W3CDTF">2021-04-29T14:52:00Z</dcterms:modified>
</cp:coreProperties>
</file>